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16" w:rsidRDefault="00A95DB5" w:rsidP="00075A16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8"/>
          <w:szCs w:val="18"/>
        </w:rPr>
      </w:pPr>
      <w:r w:rsidRPr="003A6E27">
        <w:rPr>
          <w:rFonts w:ascii="GHEA Grapalat" w:hAnsi="GHEA Grapalat"/>
          <w:sz w:val="24"/>
          <w:szCs w:val="24"/>
        </w:rPr>
        <w:t xml:space="preserve">            </w:t>
      </w:r>
      <w:proofErr w:type="spellStart"/>
      <w:r w:rsidR="00075A16">
        <w:rPr>
          <w:rFonts w:ascii="GHEA Grapalat" w:hAnsi="GHEA Grapalat"/>
          <w:sz w:val="18"/>
          <w:szCs w:val="18"/>
        </w:rPr>
        <w:t>Հավելված</w:t>
      </w:r>
      <w:proofErr w:type="spellEnd"/>
      <w:r w:rsidR="00075A16">
        <w:rPr>
          <w:rFonts w:ascii="GHEA Grapalat" w:hAnsi="GHEA Grapalat"/>
          <w:sz w:val="18"/>
          <w:szCs w:val="18"/>
        </w:rPr>
        <w:t xml:space="preserve"> N 7</w:t>
      </w:r>
    </w:p>
    <w:p w:rsidR="00075A16" w:rsidRDefault="00075A16" w:rsidP="00075A16">
      <w:pPr>
        <w:spacing w:after="0"/>
        <w:jc w:val="right"/>
        <w:rPr>
          <w:rFonts w:ascii="GHEA Grapalat" w:hAnsi="GHEA Grapalat"/>
          <w:sz w:val="18"/>
          <w:szCs w:val="18"/>
        </w:rPr>
      </w:pPr>
      <w:proofErr w:type="spellStart"/>
      <w:r>
        <w:rPr>
          <w:rFonts w:ascii="GHEA Grapalat" w:hAnsi="GHEA Grapalat"/>
          <w:sz w:val="18"/>
          <w:szCs w:val="18"/>
        </w:rPr>
        <w:t>Հայաստանի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Հանրապետության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արդարադատության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</w:p>
    <w:p w:rsidR="00075A16" w:rsidRDefault="00075A16" w:rsidP="00075A16">
      <w:pPr>
        <w:spacing w:after="0"/>
        <w:jc w:val="right"/>
        <w:rPr>
          <w:rFonts w:ascii="GHEA Grapalat" w:hAnsi="GHEA Grapalat"/>
          <w:sz w:val="18"/>
          <w:szCs w:val="18"/>
        </w:rPr>
      </w:pPr>
      <w:proofErr w:type="spellStart"/>
      <w:proofErr w:type="gramStart"/>
      <w:r>
        <w:rPr>
          <w:rFonts w:ascii="GHEA Grapalat" w:hAnsi="GHEA Grapalat"/>
          <w:sz w:val="18"/>
          <w:szCs w:val="18"/>
        </w:rPr>
        <w:t>նախարարության</w:t>
      </w:r>
      <w:proofErr w:type="spellEnd"/>
      <w:r>
        <w:rPr>
          <w:rFonts w:ascii="GHEA Grapalat" w:hAnsi="GHEA Grapalat"/>
          <w:sz w:val="18"/>
          <w:szCs w:val="18"/>
        </w:rPr>
        <w:t xml:space="preserve">  </w:t>
      </w:r>
      <w:proofErr w:type="spellStart"/>
      <w:r>
        <w:rPr>
          <w:rFonts w:ascii="GHEA Grapalat" w:hAnsi="GHEA Grapalat"/>
          <w:sz w:val="18"/>
          <w:szCs w:val="18"/>
        </w:rPr>
        <w:t>գլխավոր</w:t>
      </w:r>
      <w:proofErr w:type="spellEnd"/>
      <w:proofErr w:type="gram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քարտուղարի</w:t>
      </w:r>
      <w:proofErr w:type="spellEnd"/>
    </w:p>
    <w:p w:rsidR="00075A16" w:rsidRDefault="00075A16" w:rsidP="00075A16">
      <w:pPr>
        <w:tabs>
          <w:tab w:val="left" w:pos="567"/>
        </w:tabs>
        <w:spacing w:after="0"/>
        <w:ind w:firstLine="284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18"/>
          <w:szCs w:val="18"/>
        </w:rPr>
        <w:t xml:space="preserve">2019 </w:t>
      </w:r>
      <w:proofErr w:type="spellStart"/>
      <w:r>
        <w:rPr>
          <w:rFonts w:ascii="GHEA Grapalat" w:hAnsi="GHEA Grapalat"/>
          <w:sz w:val="18"/>
          <w:szCs w:val="18"/>
        </w:rPr>
        <w:t>թվականի</w:t>
      </w:r>
      <w:proofErr w:type="spellEnd"/>
      <w:r>
        <w:rPr>
          <w:rFonts w:ascii="GHEA Grapalat" w:hAnsi="GHEA Grapalat"/>
          <w:sz w:val="18"/>
          <w:szCs w:val="18"/>
        </w:rPr>
        <w:t xml:space="preserve"> </w:t>
      </w:r>
      <w:proofErr w:type="spellStart"/>
      <w:r>
        <w:rPr>
          <w:rFonts w:ascii="GHEA Grapalat" w:hAnsi="GHEA Grapalat"/>
          <w:sz w:val="18"/>
          <w:szCs w:val="18"/>
        </w:rPr>
        <w:t>սեպտեմբերի</w:t>
      </w:r>
      <w:proofErr w:type="spellEnd"/>
      <w:r>
        <w:rPr>
          <w:rFonts w:ascii="GHEA Grapalat" w:hAnsi="GHEA Grapalat"/>
          <w:sz w:val="18"/>
          <w:szCs w:val="18"/>
        </w:rPr>
        <w:t xml:space="preserve"> 12-ի N 766-Ա </w:t>
      </w:r>
      <w:proofErr w:type="spellStart"/>
      <w:r>
        <w:rPr>
          <w:rFonts w:ascii="GHEA Grapalat" w:hAnsi="GHEA Grapalat"/>
          <w:sz w:val="18"/>
          <w:szCs w:val="18"/>
        </w:rPr>
        <w:t>հրամանի</w:t>
      </w:r>
      <w:proofErr w:type="spellEnd"/>
    </w:p>
    <w:p w:rsidR="00A95DB5" w:rsidRPr="003A6E27" w:rsidRDefault="00A95DB5" w:rsidP="00DA71BC">
      <w:pPr>
        <w:tabs>
          <w:tab w:val="left" w:pos="567"/>
        </w:tabs>
        <w:spacing w:after="0"/>
        <w:ind w:firstLine="567"/>
        <w:rPr>
          <w:rFonts w:ascii="GHEA Grapalat" w:hAnsi="GHEA Grapalat"/>
          <w:sz w:val="24"/>
          <w:szCs w:val="24"/>
        </w:rPr>
      </w:pPr>
    </w:p>
    <w:p w:rsidR="00A95DB5" w:rsidRPr="003A6E27" w:rsidRDefault="00A95DB5" w:rsidP="00DA71BC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3A6E27">
        <w:rPr>
          <w:rFonts w:ascii="GHEA Grapalat" w:hAnsi="GHEA Grapalat"/>
          <w:b/>
          <w:sz w:val="24"/>
          <w:szCs w:val="24"/>
        </w:rPr>
        <w:t>ՔԱՂԱՔԱՑԻԱԿԱՆ ԾԱՌԱՅՈՒԹՅԱՆ ՊԱՇՏՈՆԻ ԱՆՁՆԱԳԻՐ</w:t>
      </w:r>
    </w:p>
    <w:p w:rsidR="00A95DB5" w:rsidRPr="003A6E27" w:rsidRDefault="00A95DB5" w:rsidP="00DA71BC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1A336C" w:rsidRPr="003A6E27" w:rsidRDefault="00A95DB5" w:rsidP="00DA71BC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3A6E27">
        <w:rPr>
          <w:rFonts w:ascii="GHEA Grapalat" w:hAnsi="GHEA Grapalat"/>
          <w:b/>
          <w:sz w:val="24"/>
          <w:szCs w:val="24"/>
        </w:rPr>
        <w:t xml:space="preserve">ԱՐԴԱՐԱԴԱՏՈՒԹՅԱՆ ՆԱԽԱՐԱՐՈՒԹՅԱՆ </w:t>
      </w:r>
      <w:r w:rsidR="00E00E6B" w:rsidRPr="00F82A5B">
        <w:rPr>
          <w:rFonts w:ascii="GHEA Grapalat" w:hAnsi="GHEA Grapalat"/>
          <w:b/>
          <w:sz w:val="24"/>
          <w:lang w:val="hy-AM"/>
        </w:rPr>
        <w:t xml:space="preserve">ԻՐԱՎԱԿԱՆ ԱԿՏԵՐԻ ՓՈՐՁԱՔՆՆՈՒԹՅԱՆ ԳՈՐԾԱԿԱԼՈՒԹՅԱՆ ՍԱՀՄԱՆԱԴՐԱԿԱՆ ԻՐԱՎՈՒՆՔԻ </w:t>
      </w:r>
      <w:r w:rsidR="002A51DA">
        <w:rPr>
          <w:rFonts w:ascii="GHEA Grapalat" w:hAnsi="GHEA Grapalat"/>
          <w:b/>
          <w:sz w:val="24"/>
          <w:szCs w:val="24"/>
        </w:rPr>
        <w:t>ԲԱԺՆԻ</w:t>
      </w:r>
      <w:r w:rsidR="00E00E6B">
        <w:rPr>
          <w:rFonts w:ascii="GHEA Grapalat" w:hAnsi="GHEA Grapalat"/>
          <w:b/>
          <w:sz w:val="24"/>
          <w:szCs w:val="24"/>
        </w:rPr>
        <w:t xml:space="preserve"> </w:t>
      </w:r>
      <w:r w:rsidR="00FA3B9F">
        <w:rPr>
          <w:rFonts w:ascii="GHEA Grapalat" w:hAnsi="GHEA Grapalat"/>
          <w:b/>
          <w:color w:val="000000" w:themeColor="text1"/>
          <w:sz w:val="24"/>
          <w:szCs w:val="24"/>
        </w:rPr>
        <w:t>ԱՎԱԳ ԻՐԱՎԱԲԱՆ</w:t>
      </w:r>
    </w:p>
    <w:tbl>
      <w:tblPr>
        <w:tblStyle w:val="TableGrid"/>
        <w:tblW w:w="9468" w:type="dxa"/>
        <w:tblInd w:w="250" w:type="dxa"/>
        <w:tblLook w:val="04A0"/>
      </w:tblPr>
      <w:tblGrid>
        <w:gridCol w:w="9468"/>
      </w:tblGrid>
      <w:tr w:rsidR="00A95DB5" w:rsidRPr="003A6E27" w:rsidTr="00DA71BC">
        <w:tc>
          <w:tcPr>
            <w:tcW w:w="9468" w:type="dxa"/>
          </w:tcPr>
          <w:p w:rsidR="00883147" w:rsidRPr="003A6E27" w:rsidRDefault="00A95DB5" w:rsidP="005730A6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Ընդհանուր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դրույթներ</w:t>
            </w:r>
            <w:proofErr w:type="spellEnd"/>
          </w:p>
        </w:tc>
      </w:tr>
      <w:tr w:rsidR="00A95DB5" w:rsidRPr="003A6E27" w:rsidTr="00DA71BC">
        <w:tc>
          <w:tcPr>
            <w:tcW w:w="9468" w:type="dxa"/>
          </w:tcPr>
          <w:p w:rsidR="00A95DB5" w:rsidRPr="003A6E27" w:rsidRDefault="00A95DB5" w:rsidP="00DA71BC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Պաշտոնի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ծածկագիրը</w:t>
            </w:r>
            <w:proofErr w:type="spellEnd"/>
          </w:p>
          <w:p w:rsidR="00A95DB5" w:rsidRPr="001A336C" w:rsidRDefault="00EC5051" w:rsidP="00DA71BC">
            <w:pPr>
              <w:spacing w:line="276" w:lineRule="auto"/>
              <w:ind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</w:t>
            </w:r>
            <w:r w:rsidR="00A95DB5" w:rsidRPr="003A6E27">
              <w:rPr>
                <w:rFonts w:ascii="GHEA Grapalat" w:hAnsi="GHEA Grapalat"/>
                <w:sz w:val="24"/>
                <w:szCs w:val="24"/>
              </w:rPr>
              <w:t>րդարադատության</w:t>
            </w:r>
            <w:proofErr w:type="spellEnd"/>
            <w:r w:rsidR="00A95DB5" w:rsidRPr="003A6E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5DB5" w:rsidRPr="003A6E27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="004C3373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4C3373"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 w:rsidR="004C3373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="004C3373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4C3373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="00A95DB5" w:rsidRPr="003A6E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00E6B" w:rsidRPr="000D4FB4">
              <w:rPr>
                <w:rFonts w:ascii="GHEA Grapalat" w:hAnsi="GHEA Grapalat"/>
                <w:sz w:val="24"/>
                <w:lang w:val="hy-AM"/>
              </w:rPr>
              <w:t xml:space="preserve">իրավական ակտերի փորձաքննության գործակալության (այսուհետ՝ Գործակալություն) </w:t>
            </w:r>
            <w:r w:rsidR="00E00E6B">
              <w:rPr>
                <w:rFonts w:ascii="GHEA Grapalat" w:hAnsi="GHEA Grapalat"/>
                <w:sz w:val="24"/>
                <w:lang w:val="hy-AM"/>
              </w:rPr>
              <w:t xml:space="preserve">սահմանադրական իրավունքի </w:t>
            </w:r>
            <w:r w:rsidR="00E00E6B" w:rsidRPr="000D4FB4">
              <w:rPr>
                <w:rFonts w:ascii="GHEA Grapalat" w:hAnsi="GHEA Grapalat"/>
                <w:sz w:val="24"/>
                <w:lang w:val="hy-AM"/>
              </w:rPr>
              <w:t xml:space="preserve">բաժնի (այսուհետ՝ Բաժին) </w:t>
            </w:r>
            <w:proofErr w:type="spellStart"/>
            <w:r w:rsidR="00FA3B9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proofErr w:type="spellEnd"/>
            <w:r w:rsidR="00FA3B9F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A3B9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</w:t>
            </w:r>
            <w:proofErr w:type="spellEnd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այսուհետ</w:t>
            </w:r>
            <w:proofErr w:type="spellEnd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՝ </w:t>
            </w:r>
            <w:proofErr w:type="spellStart"/>
            <w:r w:rsidR="00FA3B9F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proofErr w:type="spellEnd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</w:t>
            </w:r>
            <w:proofErr w:type="spellEnd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 </w:t>
            </w:r>
            <w:r w:rsidR="00A95DB5" w:rsidRPr="003A6E27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BF11E4" w:rsidRPr="00773340">
              <w:rPr>
                <w:rFonts w:ascii="GHEA Grapalat" w:hAnsi="GHEA Grapalat"/>
                <w:sz w:val="24"/>
                <w:szCs w:val="24"/>
              </w:rPr>
              <w:t>ծածկագիր</w:t>
            </w:r>
            <w:proofErr w:type="spellEnd"/>
            <w:r w:rsidR="00BF11E4" w:rsidRPr="00773340">
              <w:rPr>
                <w:rFonts w:ascii="GHEA Grapalat" w:hAnsi="GHEA Grapalat"/>
                <w:sz w:val="24"/>
                <w:szCs w:val="24"/>
              </w:rPr>
              <w:t>՝ 12-</w:t>
            </w:r>
            <w:r w:rsidR="00E00E6B">
              <w:rPr>
                <w:rFonts w:ascii="GHEA Grapalat" w:hAnsi="GHEA Grapalat"/>
                <w:sz w:val="24"/>
                <w:szCs w:val="24"/>
              </w:rPr>
              <w:t>34.4</w:t>
            </w:r>
            <w:r w:rsidR="00BF11E4" w:rsidRPr="00773340">
              <w:rPr>
                <w:rFonts w:ascii="GHEA Grapalat" w:hAnsi="GHEA Grapalat"/>
                <w:sz w:val="24"/>
                <w:szCs w:val="24"/>
              </w:rPr>
              <w:t>-Մ</w:t>
            </w:r>
            <w:r w:rsidR="00DA71BC">
              <w:rPr>
                <w:rFonts w:ascii="GHEA Grapalat" w:hAnsi="GHEA Grapalat"/>
                <w:sz w:val="24"/>
                <w:szCs w:val="24"/>
              </w:rPr>
              <w:t>3</w:t>
            </w:r>
            <w:r w:rsidR="00981A77">
              <w:rPr>
                <w:rFonts w:ascii="GHEA Grapalat" w:hAnsi="GHEA Grapalat"/>
                <w:sz w:val="24"/>
                <w:szCs w:val="24"/>
              </w:rPr>
              <w:t>-2</w:t>
            </w:r>
            <w:r w:rsidR="00BF11E4" w:rsidRPr="00773340">
              <w:rPr>
                <w:rFonts w:ascii="GHEA Grapalat" w:hAnsi="GHEA Grapalat"/>
                <w:sz w:val="24"/>
                <w:szCs w:val="24"/>
              </w:rPr>
              <w:t>)</w:t>
            </w:r>
            <w:r w:rsidR="00BF11E4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42FBF" w:rsidRPr="003A6E27" w:rsidRDefault="00E42FBF" w:rsidP="00DA71BC">
            <w:pPr>
              <w:pStyle w:val="ListParagraph"/>
              <w:numPr>
                <w:ilvl w:val="1"/>
                <w:numId w:val="1"/>
              </w:numPr>
              <w:tabs>
                <w:tab w:val="left" w:pos="300"/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Ենթակա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հաշվետու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է</w:t>
            </w:r>
          </w:p>
          <w:p w:rsidR="0069591C" w:rsidRDefault="00FA3B9F" w:rsidP="00DA71BC">
            <w:pPr>
              <w:pStyle w:val="ListParagraph"/>
              <w:ind w:left="0" w:right="9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Ավագ</w:t>
            </w:r>
            <w:proofErr w:type="spellEnd"/>
            <w:r w:rsidR="001A33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A336C">
              <w:rPr>
                <w:rFonts w:ascii="GHEA Grapalat" w:hAnsi="GHEA Grapalat"/>
                <w:sz w:val="24"/>
                <w:szCs w:val="24"/>
              </w:rPr>
              <w:t>իրավաբանը</w:t>
            </w:r>
            <w:proofErr w:type="spellEnd"/>
            <w:r w:rsidR="0069591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591C">
              <w:rPr>
                <w:rFonts w:ascii="GHEA Grapalat" w:hAnsi="GHEA Grapalat"/>
                <w:sz w:val="24"/>
                <w:szCs w:val="24"/>
              </w:rPr>
              <w:t>ենթակա</w:t>
            </w:r>
            <w:proofErr w:type="spellEnd"/>
            <w:r w:rsidR="0069591C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69591C">
              <w:rPr>
                <w:rFonts w:ascii="GHEA Grapalat" w:hAnsi="GHEA Grapalat"/>
                <w:sz w:val="24"/>
                <w:szCs w:val="24"/>
              </w:rPr>
              <w:t>հաշվետու</w:t>
            </w:r>
            <w:proofErr w:type="spellEnd"/>
            <w:r w:rsidR="0069591C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="001A336C">
              <w:rPr>
                <w:rFonts w:ascii="GHEA Grapalat" w:hAnsi="GHEA Grapalat"/>
                <w:sz w:val="24"/>
                <w:szCs w:val="24"/>
              </w:rPr>
              <w:t>Բաժնի</w:t>
            </w:r>
            <w:proofErr w:type="spellEnd"/>
            <w:r w:rsidR="001A33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591C">
              <w:rPr>
                <w:rFonts w:ascii="GHEA Grapalat" w:hAnsi="GHEA Grapalat"/>
                <w:sz w:val="24"/>
                <w:szCs w:val="24"/>
              </w:rPr>
              <w:t>պետին</w:t>
            </w:r>
            <w:proofErr w:type="spellEnd"/>
            <w:r w:rsidR="0069591C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42FBF" w:rsidRPr="003A6E27" w:rsidRDefault="00E42FBF" w:rsidP="00DA71BC">
            <w:pPr>
              <w:pStyle w:val="ListParagraph"/>
              <w:numPr>
                <w:ilvl w:val="1"/>
                <w:numId w:val="1"/>
              </w:numPr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Փոխարինող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պաշտոնի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կամ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պաշտոնների</w:t>
            </w:r>
            <w:proofErr w:type="spellEnd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անվանումները</w:t>
            </w:r>
            <w:proofErr w:type="spellEnd"/>
          </w:p>
          <w:p w:rsidR="00E42FBF" w:rsidRPr="003A6E27" w:rsidRDefault="00FA3B9F" w:rsidP="00DA71BC">
            <w:pPr>
              <w:pStyle w:val="ListParagraph"/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>րավաբանի</w:t>
            </w:r>
            <w:proofErr w:type="spellEnd"/>
            <w:r w:rsidR="00A66928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բացակայության</w:t>
            </w:r>
            <w:proofErr w:type="spellEnd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դեպքում</w:t>
            </w:r>
            <w:proofErr w:type="spellEnd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նրան</w:t>
            </w:r>
            <w:proofErr w:type="spellEnd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փոխարինում</w:t>
            </w:r>
            <w:proofErr w:type="spellEnd"/>
            <w:r w:rsidR="00E42FBF"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է </w:t>
            </w:r>
            <w:proofErr w:type="spellStart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Բաժնի</w:t>
            </w:r>
            <w:proofErr w:type="spellEnd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00E6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proofErr w:type="spellEnd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իրավաբան</w:t>
            </w:r>
            <w:r w:rsidR="00E00E6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ներից</w:t>
            </w:r>
            <w:proofErr w:type="spellEnd"/>
            <w:r w:rsidR="00E00E6B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00E6B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մեկ</w:t>
            </w:r>
            <w:r w:rsidR="001A336C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</w:t>
            </w:r>
            <w:proofErr w:type="spellEnd"/>
            <w:r w:rsidR="00E00E6B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  <w:p w:rsidR="00E42FBF" w:rsidRPr="003A6E27" w:rsidRDefault="00E42FBF" w:rsidP="00DA71BC">
            <w:pPr>
              <w:pStyle w:val="ListParagraph"/>
              <w:numPr>
                <w:ilvl w:val="1"/>
                <w:numId w:val="1"/>
              </w:numPr>
              <w:tabs>
                <w:tab w:val="left" w:pos="390"/>
                <w:tab w:val="left" w:pos="567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Աշխատավայրը</w:t>
            </w:r>
            <w:proofErr w:type="spellEnd"/>
          </w:p>
          <w:p w:rsidR="00883147" w:rsidRPr="00773340" w:rsidRDefault="00E42FBF" w:rsidP="00EC5051">
            <w:pPr>
              <w:tabs>
                <w:tab w:val="left" w:pos="225"/>
                <w:tab w:val="left" w:pos="510"/>
                <w:tab w:val="left" w:pos="567"/>
              </w:tabs>
              <w:spacing w:line="276" w:lineRule="auto"/>
              <w:ind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Հայաստան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ք. </w:t>
            </w:r>
            <w:proofErr w:type="spellStart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Երևան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Կենտրոն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վարչական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շրջան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, Վ. </w:t>
            </w:r>
            <w:proofErr w:type="spellStart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>Սարգսյան</w:t>
            </w:r>
            <w:proofErr w:type="spellEnd"/>
            <w:r w:rsidRPr="003A6E27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3/8:</w:t>
            </w:r>
          </w:p>
        </w:tc>
      </w:tr>
      <w:tr w:rsidR="00E42FBF" w:rsidRPr="00EC5051" w:rsidTr="00DA71BC">
        <w:tc>
          <w:tcPr>
            <w:tcW w:w="9468" w:type="dxa"/>
          </w:tcPr>
          <w:p w:rsidR="00E42FBF" w:rsidRPr="003A6E27" w:rsidRDefault="00E42FBF" w:rsidP="00DA71BC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Պաշտոնի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բնութագիրը</w:t>
            </w:r>
            <w:proofErr w:type="spellEnd"/>
          </w:p>
          <w:p w:rsidR="00E42FBF" w:rsidRDefault="00E42FBF" w:rsidP="00DA71BC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2.1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Աշխատանքի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իրավունքները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պարտականությունները</w:t>
            </w:r>
            <w:proofErr w:type="spellEnd"/>
          </w:p>
          <w:p w:rsidR="0012410D" w:rsidRDefault="0012410D" w:rsidP="004445CC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իրականացնում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 է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«Կառավարության կառուցվածքի և գործունեության» մասին օրենքով հաստատված հավելվածի 3-րդ կետով նախատեսված իրավական փորձաքննության ոլորտում /այսուհետ՝ Իրավական փորձաքննության ոլորտ/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նորմատիվ իրավական ակտերի նախագծերի` Սահմանադրությանը, օրենքներին և այլ իրավական ակտերին համապատասխանության վերաբերյալ պետական իրավական փորձաքննությ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և պետական փորձագիտական եզրակացության տրամադր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աշխատանքները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:rsidR="0012410D" w:rsidRDefault="0012410D" w:rsidP="004445CC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իրականացնում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է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անհատական և ներքին իրավական ակտերի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նախագծերի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>վերաբերյալ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կարծիքի և առաջարկությունների ներկայացման աշխատանքները.</w:t>
            </w:r>
          </w:p>
          <w:p w:rsidR="0012410D" w:rsidRDefault="00161824" w:rsidP="004445CC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մասնակցում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r w:rsidR="0012410D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Սահմանադրական</w:t>
            </w:r>
            <w:r w:rsidR="0012410D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դատարանի ներկայացրած գրությունների կապակցությամբ Կառավարության դիրքորոշման վերաբերյալ առաջարկությունների տրամադրման աշխատանքներ</w:t>
            </w:r>
            <w:proofErr w:type="spellStart"/>
            <w:r w:rsidR="00FC1C7F">
              <w:rPr>
                <w:rFonts w:ascii="GHEA Grapalat" w:hAnsi="GHEA Grapalat"/>
                <w:sz w:val="24"/>
                <w:szCs w:val="24"/>
              </w:rPr>
              <w:t>ին</w:t>
            </w:r>
            <w:proofErr w:type="spellEnd"/>
            <w:r w:rsidR="0012410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12410D" w:rsidRDefault="0012410D" w:rsidP="004445CC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lastRenderedPageBreak/>
              <w:t>իրականացնում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է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գործող իրավական ակտերի՝ Սահմանադրությանը, օրենքներին և այլ իրավական ակտերին համապատասխանության վերաբերյալ պետական իրավական փորձաքննության և համապատասխան առաջարկություններ ներկայացնելու աշխատանքները.</w:t>
            </w:r>
          </w:p>
          <w:p w:rsidR="0012410D" w:rsidRDefault="0012410D" w:rsidP="004445CC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իրականացնում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է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ետական կառավարման մարմինների ղեկավարների ենթաօրենսդրական նորմատիվ իրավական ակտերի նախագծերի` Սահմանադրությանը, օրենքներին և այլ իրավական ակտերին համապատասխանության վերաբերյալ պետական իրավական փորձաքննությունը.</w:t>
            </w:r>
          </w:p>
          <w:p w:rsidR="0012410D" w:rsidRDefault="0012410D" w:rsidP="004445CC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իրականացնում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է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Տեղական ինքնակառավարման մարմինների ենթաօրենսդրական նորմատիվ իրավական ակտերի նախագծերի` Սահմանադրությանը, օրենքներին և այլ իրավական ակտերին համապատասխանության վերաբերյալ պետական իրավական փորձաքննությունը.</w:t>
            </w:r>
          </w:p>
          <w:p w:rsidR="0012410D" w:rsidRDefault="006C19C5" w:rsidP="004445CC">
            <w:pPr>
              <w:pStyle w:val="ListParagraph"/>
              <w:numPr>
                <w:ilvl w:val="0"/>
                <w:numId w:val="26"/>
              </w:numPr>
              <w:tabs>
                <w:tab w:val="left" w:pos="270"/>
                <w:tab w:val="left" w:pos="851"/>
              </w:tabs>
              <w:spacing w:line="276" w:lineRule="auto"/>
              <w:ind w:left="0" w:right="14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</w:rPr>
              <w:t>մասնակցում</w:t>
            </w:r>
            <w:proofErr w:type="spellEnd"/>
            <w:r w:rsidR="0012410D">
              <w:rPr>
                <w:rFonts w:ascii="GHEA Grapalat" w:hAnsi="GHEA Grapalat"/>
                <w:sz w:val="24"/>
                <w:lang w:val="hy-AM"/>
              </w:rPr>
              <w:t xml:space="preserve"> է </w:t>
            </w:r>
            <w:r w:rsidR="0012410D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="0012410D">
              <w:rPr>
                <w:rFonts w:ascii="GHEA Grapalat" w:hAnsi="GHEA Grapalat"/>
                <w:sz w:val="24"/>
                <w:szCs w:val="24"/>
                <w:lang w:val="hy-AM"/>
              </w:rPr>
              <w:t>առավարության հանձնարարականների համաձայն իրավական բնույթի պարզաբանումների</w:t>
            </w:r>
            <w:r w:rsidR="0012410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12410D">
              <w:rPr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 w:rsidR="0012410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12410D"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 w:rsidR="0012410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2410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պետական կառավարման համակարգի մարմինների </w:t>
            </w:r>
            <w:r w:rsidR="0012410D">
              <w:rPr>
                <w:rFonts w:ascii="GHEA Grapalat" w:hAnsi="GHEA Grapalat"/>
                <w:sz w:val="24"/>
                <w:lang w:val="hy-AM"/>
              </w:rPr>
              <w:t>գ</w:t>
            </w:r>
            <w:r w:rsidR="0012410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րությունների վերաբերյալ պարզաբանումների, իրավական դիրքորոշումների և առաջարկությունների </w:t>
            </w:r>
            <w:r w:rsidR="0012410D">
              <w:rPr>
                <w:rFonts w:ascii="GHEA Grapalat" w:hAnsi="GHEA Grapalat"/>
                <w:sz w:val="24"/>
                <w:szCs w:val="24"/>
                <w:lang w:val="hy-AM"/>
              </w:rPr>
              <w:t>տրամադրման աշխատանքներ</w:t>
            </w:r>
            <w:proofErr w:type="spellStart"/>
            <w:r w:rsidR="00D020DA">
              <w:rPr>
                <w:rFonts w:ascii="GHEA Grapalat" w:hAnsi="GHEA Grapalat"/>
                <w:sz w:val="24"/>
                <w:szCs w:val="24"/>
              </w:rPr>
              <w:t>ին</w:t>
            </w:r>
            <w:proofErr w:type="spellEnd"/>
            <w:r w:rsidR="0012410D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00E6B" w:rsidRPr="006823DD" w:rsidRDefault="00E00E6B" w:rsidP="00E00E6B">
            <w:pPr>
              <w:pStyle w:val="ListParagraph"/>
              <w:tabs>
                <w:tab w:val="left" w:pos="240"/>
                <w:tab w:val="left" w:pos="390"/>
                <w:tab w:val="left" w:pos="567"/>
                <w:tab w:val="left" w:pos="1026"/>
              </w:tabs>
              <w:spacing w:line="276" w:lineRule="auto"/>
              <w:ind w:left="601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FA5FE1" w:rsidRPr="0036310E" w:rsidRDefault="00FA5FE1" w:rsidP="00DA71BC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36310E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Իրավունքները՝</w:t>
            </w:r>
          </w:p>
          <w:p w:rsidR="007328F9" w:rsidRDefault="007328F9" w:rsidP="0094643E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0" w:right="14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րավական փորձաքննության ոլորտում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նորմատիվ իրավական ակտերի նախագծերի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անհատական և ներքին իրավական ակտերի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նախագծերի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գործող իրավական ակտերի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hAnsi="GHEA Grapalat"/>
                <w:sz w:val="24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ետական կառավարման մարմինների ղեկավարների ենթաօրենսդրական նորմատիվ իրավական ակտերի նախագծերի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ետական կառավարման մարմինների ղեկավարների ենթաօրենսդրական նորմատիվ իրավական ակտերի նախագծերի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տեղական ինքնակառավարման մարմինների ենթաօրենսդրական նորմատիվ իրավական ակտերի նախագծերի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՝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Սահմանադրությանը, օրենքներին և այլ իրավական ակտերին համապատասխանության վերաբերյալ պետական իրավական փորձաքննությ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կարծիքի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առաջարկությունների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շրջանակներում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ուսումնասիրել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փաստաթղթերի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ամբողջականությունը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նորմատիվ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նախագծերի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՝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Սահմանադրությա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, օրենքներ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և այլ իրավական ակտեր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համապատասխանության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ուսումնասիրել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ոլորտը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բացահայտել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վերլուծել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բովանդակության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այլընտրանքային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առաջարկել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նախագիծը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համաձայնեցնել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ախարարության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այլ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շահագրգիռ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ստորաբաժանումների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ստանալ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դիրքորոշումը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Գործակալության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պետի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համաձայնությամբ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կազմակերպել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աշխատանքային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քննարկումներ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՝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մասնակից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դարձ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նելով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համապատաս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նա</w:t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</w:rPr>
              <w:t>գետների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փորձագետների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7328F9" w:rsidRDefault="007328F9" w:rsidP="0094643E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0" w:right="14" w:firstLine="56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ուսումնասիրել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ոլորտը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ներկայացված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դիրքորոշման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համապատասխանությունը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Սահմանադրությանը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:rsidR="007328F9" w:rsidRDefault="007328F9" w:rsidP="0094643E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0" w:right="14" w:firstLine="56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առավարության հանձնարարականների համաձայն իրավական բնույթի պարզաբանումների, ինչպես նաև </w:t>
            </w:r>
            <w:r>
              <w:rPr>
                <w:rFonts w:ascii="GHEA Grapalat" w:hAnsi="GHEA Grapalat"/>
                <w:sz w:val="24"/>
                <w:lang w:val="hy-AM"/>
              </w:rPr>
              <w:t>պ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ետական կառավարման համակարգի մարմինների </w:t>
            </w:r>
            <w:r>
              <w:rPr>
                <w:rFonts w:ascii="GHEA Grapalat" w:hAnsi="GHEA Grapalat"/>
                <w:sz w:val="24"/>
                <w:lang w:val="hy-AM"/>
              </w:rPr>
              <w:t>գ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րությունների վերաբերյալ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պարզաբանումների,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 դիրքորոշումների և առաջարկությունների ներկայացման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գործառույթների շրջանակներում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ուսումնասիրել ոլորտը կարգավորող իրավական ակտերը, համաձայնեցնել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ախարարության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այլ շահագրգիռ ստորաբաժանումների հետ,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Բաժնի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պետի համաձայնությամբ կազմակերպել աշխատանքային քննարկումներ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7328F9" w:rsidRDefault="007328F9" w:rsidP="0094643E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0" w:right="14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այլ մարմիններից, պաշտոնատար անձանցից ստանալ Բաժնի առջև դրված գործառույթների և խնդիրների իրականացման հետ կապված անհրաժեշտ տեղեկատվություն և նյութեր, ինչպես նաև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այլ ստորաբաժանումներից պահանջել իրավական ակտերի նախագծերի վերաբերյալ դիրքորոշումներ, հիմնավորումներ, կարծիքներ և այլ անհրաժեշտ տեղեկատվություն</w:t>
            </w:r>
            <w:r w:rsidR="00F72E6A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9D74CE" w:rsidRDefault="009D74CE" w:rsidP="00DA71BC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spacing w:line="276" w:lineRule="auto"/>
              <w:ind w:firstLine="567"/>
              <w:jc w:val="both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</w:p>
          <w:p w:rsidR="00FA5FE1" w:rsidRDefault="00FA5FE1" w:rsidP="00DA71BC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spacing w:line="276" w:lineRule="auto"/>
              <w:ind w:firstLine="567"/>
              <w:jc w:val="both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C83E1C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>Պարտականությունները</w:t>
            </w:r>
            <w:proofErr w:type="spellEnd"/>
            <w:r w:rsidRPr="00C83E1C"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  <w:t xml:space="preserve">՝ </w:t>
            </w:r>
          </w:p>
          <w:p w:rsidR="009D74CE" w:rsidRPr="00C83E1C" w:rsidRDefault="009D74CE" w:rsidP="00DA71BC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spacing w:line="276" w:lineRule="auto"/>
              <w:ind w:firstLine="567"/>
              <w:jc w:val="both"/>
              <w:rPr>
                <w:rFonts w:ascii="GHEA Grapalat" w:hAnsi="GHEA Grapalat"/>
                <w:b/>
                <w:i/>
                <w:color w:val="000000" w:themeColor="text1"/>
                <w:sz w:val="24"/>
                <w:szCs w:val="24"/>
              </w:rPr>
            </w:pPr>
          </w:p>
          <w:p w:rsidR="00741C00" w:rsidRDefault="00741C00" w:rsidP="009D74CE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0" w:right="14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</w:rPr>
              <w:t>տրամադրել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փորձագիտակլան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եզրակացություններ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՝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նորմատիվ իրավական ակտերի նախագծերի, </w:t>
            </w:r>
            <w: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անհատական և ներքին իրավական ակտերի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նախագծերի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Հայաստանի Հանրապետության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գործող իրավական ակտերի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նախագծերի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4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ետական կառավարման մարմինների ղեկավարների ենթաօրենսդրական նորմատիվ իրավական ակտերի նախագծերի, </w:t>
            </w:r>
            <w:r>
              <w:rPr>
                <w:rFonts w:ascii="GHEA Grapalat" w:hAnsi="GHEA Grapalat"/>
                <w:sz w:val="24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ետական կառավարման մարմինների ղեկավարների ենթաօրենսդրական նորմատիվ իրավական ակտերի նախագծերի, տեղական ինքնակառավարման մարմինների ենթաօրենսդրական նորմատիվ իրավական ակտերի նախագծերի՝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Սահմանադրությանը, օրենքներին և այլ իրավական ակտերին համապատասխանության վերաբերյալ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ինչպես նաև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տրամադրել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կարծիք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և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ներկայացնել</w:t>
            </w:r>
            <w:proofErr w:type="spellEnd"/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համապատասխան առաջարկություններ.</w:t>
            </w:r>
          </w:p>
          <w:p w:rsidR="00741C00" w:rsidRDefault="00741C00" w:rsidP="009D74CE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0" w:right="14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</w:rPr>
              <w:t>Բաժնի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պետի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հանձնարարությամբ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տրամադրել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Սահմանադրական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դատարանի ներկայացրած գրությունների կապակցությամբ Կառավարության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դիրքորոշման վերաբերյալ առաջարկություններ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.</w:t>
            </w:r>
          </w:p>
          <w:p w:rsidR="00E95AEB" w:rsidRPr="00E00E6B" w:rsidRDefault="007D29AE" w:rsidP="009D74CE">
            <w:pPr>
              <w:pStyle w:val="ListParagraph"/>
              <w:numPr>
                <w:ilvl w:val="0"/>
                <w:numId w:val="25"/>
              </w:numPr>
              <w:tabs>
                <w:tab w:val="left" w:pos="142"/>
                <w:tab w:val="left" w:pos="426"/>
                <w:tab w:val="left" w:pos="851"/>
                <w:tab w:val="left" w:pos="994"/>
              </w:tabs>
              <w:spacing w:line="276" w:lineRule="auto"/>
              <w:ind w:left="0" w:right="9" w:firstLine="601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</w:rPr>
              <w:t>Բաժնի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պետի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</w:rPr>
              <w:t>հանձնարարությամբ</w:t>
            </w:r>
            <w:proofErr w:type="spellEnd"/>
            <w:r>
              <w:rPr>
                <w:rFonts w:ascii="GHEA Grapalat" w:hAnsi="GHEA Grapalat" w:cs="Sylfaen"/>
                <w:sz w:val="24"/>
              </w:rPr>
              <w:t xml:space="preserve"> </w:t>
            </w:r>
            <w:proofErr w:type="spellStart"/>
            <w:r w:rsidR="00741C00">
              <w:rPr>
                <w:rFonts w:ascii="GHEA Grapalat" w:hAnsi="GHEA Grapalat" w:cs="Sylfaen"/>
                <w:sz w:val="24"/>
              </w:rPr>
              <w:t>տրամադրել</w:t>
            </w:r>
            <w:proofErr w:type="spellEnd"/>
            <w:r w:rsidR="00741C00">
              <w:rPr>
                <w:rFonts w:ascii="GHEA Grapalat" w:hAnsi="GHEA Grapalat"/>
                <w:sz w:val="24"/>
                <w:szCs w:val="24"/>
                <w:lang w:val="hy-AM"/>
              </w:rPr>
              <w:t xml:space="preserve"> օրենքով սահմանված կարգով և ժամկետներում</w:t>
            </w:r>
            <w:r w:rsidR="00741C0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</w:t>
            </w:r>
            <w:r w:rsidR="00741C00">
              <w:rPr>
                <w:rFonts w:ascii="GHEA Grapalat" w:hAnsi="GHEA Grapalat"/>
                <w:sz w:val="24"/>
                <w:szCs w:val="24"/>
                <w:lang w:val="hy-AM"/>
              </w:rPr>
              <w:t>առավարության հանձնարարականների համաձայն իրավական բնույթի</w:t>
            </w:r>
            <w:r w:rsidR="00741C00">
              <w:rPr>
                <w:rFonts w:ascii="GHEA Grapalat" w:hAnsi="GHEA Grapalat"/>
                <w:sz w:val="24"/>
                <w:szCs w:val="24"/>
              </w:rPr>
              <w:t>,</w:t>
            </w:r>
            <w:r w:rsidR="00741C0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41C00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 կառավարման համակարգի մարմինների կողմից ներկայացված գրությունների վերաբերյալ պարզաբանումներ, իրավական դիրքորոշումներ և առաջարկություններ</w:t>
            </w:r>
            <w:r w:rsidR="00741C0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2E48E5" w:rsidRPr="003A6E27" w:rsidTr="00DA71BC">
        <w:tc>
          <w:tcPr>
            <w:tcW w:w="9468" w:type="dxa"/>
          </w:tcPr>
          <w:p w:rsidR="002E48E5" w:rsidRDefault="002E48E5" w:rsidP="00DA71BC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Պաշտոնին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ներկայացվող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պահանջները</w:t>
            </w:r>
            <w:proofErr w:type="spellEnd"/>
          </w:p>
          <w:p w:rsidR="00FA5FE1" w:rsidRPr="003A6E27" w:rsidRDefault="00FA5FE1" w:rsidP="00DA71BC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E48E5" w:rsidRDefault="002E48E5" w:rsidP="00DA71BC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3.1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Կրթություն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որակավորման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աստիճանը</w:t>
            </w:r>
            <w:proofErr w:type="spellEnd"/>
          </w:p>
          <w:tbl>
            <w:tblPr>
              <w:tblStyle w:val="TableGrid"/>
              <w:tblW w:w="0" w:type="auto"/>
              <w:tblLook w:val="04A0"/>
            </w:tblPr>
            <w:tblGrid>
              <w:gridCol w:w="2391"/>
              <w:gridCol w:w="2394"/>
              <w:gridCol w:w="4457"/>
            </w:tblGrid>
            <w:tr w:rsidR="003A36CB" w:rsidTr="009D74CE"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36CB" w:rsidRDefault="003A36CB">
                  <w:pPr>
                    <w:pStyle w:val="ListParagraph"/>
                    <w:tabs>
                      <w:tab w:val="left" w:pos="567"/>
                    </w:tabs>
                    <w:ind w:left="0" w:right="2079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36CB" w:rsidRDefault="003A36C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Ուղղություն</w:t>
                  </w:r>
                  <w:proofErr w:type="spellEnd"/>
                </w:p>
              </w:tc>
              <w:tc>
                <w:tcPr>
                  <w:tcW w:w="4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36CB" w:rsidRDefault="003A36C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Գործարարություն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վարչարարություն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 և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իրավունք</w:t>
                  </w:r>
                  <w:proofErr w:type="spellEnd"/>
                </w:p>
              </w:tc>
            </w:tr>
            <w:tr w:rsidR="003A36CB" w:rsidTr="009D74CE"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36CB" w:rsidRDefault="003A36C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36CB" w:rsidRDefault="003A36C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Ոլորտ</w:t>
                  </w:r>
                  <w:proofErr w:type="spellEnd"/>
                </w:p>
              </w:tc>
              <w:tc>
                <w:tcPr>
                  <w:tcW w:w="4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36CB" w:rsidRDefault="003A36C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Գործարարություն</w:t>
                  </w:r>
                  <w:proofErr w:type="spellEnd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 xml:space="preserve"> և </w:t>
                  </w: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վարչարարություն</w:t>
                  </w:r>
                  <w:proofErr w:type="spellEnd"/>
                </w:p>
              </w:tc>
            </w:tr>
            <w:tr w:rsidR="003A36CB" w:rsidTr="009D74CE">
              <w:tc>
                <w:tcPr>
                  <w:tcW w:w="2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36CB" w:rsidRDefault="003A36C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36CB" w:rsidRDefault="003A36C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Ենթոլորտ</w:t>
                  </w:r>
                  <w:proofErr w:type="spellEnd"/>
                </w:p>
              </w:tc>
              <w:tc>
                <w:tcPr>
                  <w:tcW w:w="4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36CB" w:rsidRDefault="003A36CB">
                  <w:pPr>
                    <w:pStyle w:val="ListParagraph"/>
                    <w:tabs>
                      <w:tab w:val="left" w:pos="567"/>
                    </w:tabs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GHEA Grapalat" w:hAnsi="GHEA Grapalat" w:cs="Sylfaen"/>
                      <w:sz w:val="24"/>
                      <w:szCs w:val="24"/>
                    </w:rPr>
                    <w:t>Իրավունք</w:t>
                  </w:r>
                  <w:proofErr w:type="spellEnd"/>
                </w:p>
              </w:tc>
            </w:tr>
          </w:tbl>
          <w:p w:rsidR="00EC5051" w:rsidRDefault="00EC5051" w:rsidP="00DA71BC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E48E5" w:rsidRDefault="002E48E5" w:rsidP="00DA71BC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3.2.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Մասնագիտական</w:t>
            </w:r>
            <w:proofErr w:type="spellEnd"/>
            <w:r w:rsidRPr="003A6E27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3A6E27">
              <w:rPr>
                <w:rFonts w:ascii="GHEA Grapalat" w:hAnsi="GHEA Grapalat"/>
                <w:b/>
                <w:sz w:val="24"/>
                <w:szCs w:val="24"/>
              </w:rPr>
              <w:t>գիտելիքները</w:t>
            </w:r>
            <w:proofErr w:type="spellEnd"/>
          </w:p>
          <w:p w:rsidR="00996A62" w:rsidRDefault="00996A62" w:rsidP="00DA71BC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r w:rsidRPr="003A6E27"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գիտելիքներ։</w:t>
            </w:r>
          </w:p>
          <w:p w:rsidR="00FA5FE1" w:rsidRPr="00FA5FE1" w:rsidRDefault="00FA5FE1" w:rsidP="00DA71BC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</w:p>
          <w:p w:rsidR="002E48E5" w:rsidRDefault="00781FB4" w:rsidP="00DA71BC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3.3. Աշխատանքային ստաժը, աշխատանքի բնագավառում փորձը</w:t>
            </w:r>
          </w:p>
          <w:p w:rsidR="00781FB4" w:rsidRPr="00DE5893" w:rsidRDefault="00781FB4" w:rsidP="00DA71BC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E5893"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  <w:lang w:val="hy-AM"/>
              </w:rPr>
              <w:t>Հանրային</w:t>
            </w:r>
            <w:r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E5893"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  <w:lang w:val="af-ZA"/>
              </w:rPr>
              <w:t>ծառայության</w:t>
            </w:r>
            <w:r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E5893"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  <w:lang w:val="af-ZA"/>
              </w:rPr>
              <w:t>առնվազն</w:t>
            </w:r>
            <w:r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DA71BC"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  <w:lang w:val="af-ZA"/>
              </w:rPr>
              <w:t>մեկ</w:t>
            </w:r>
            <w:r w:rsidR="00104324"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E5893"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  <w:lang w:val="af-ZA"/>
              </w:rPr>
              <w:t>տարվա</w:t>
            </w:r>
            <w:r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E5893"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  <w:lang w:val="af-ZA"/>
              </w:rPr>
              <w:t>ստաժ</w:t>
            </w:r>
            <w:r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E5893"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  <w:lang w:val="af-ZA"/>
              </w:rPr>
              <w:t>կամ</w:t>
            </w:r>
            <w:r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0A68DF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>մեկ</w:t>
            </w:r>
            <w:r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E5893"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  <w:lang w:val="af-ZA"/>
              </w:rPr>
              <w:t>տարվա</w:t>
            </w:r>
            <w:r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E5893"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  <w:lang w:val="af-ZA"/>
              </w:rPr>
              <w:t>մասնագիտական</w:t>
            </w:r>
            <w:r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E5893"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  <w:lang w:val="af-ZA"/>
              </w:rPr>
              <w:t>աշխատանքային</w:t>
            </w:r>
            <w:r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E5893"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  <w:lang w:val="af-ZA"/>
              </w:rPr>
              <w:t>ստաժ</w:t>
            </w:r>
            <w:r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E5893"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  <w:lang w:val="af-ZA"/>
              </w:rPr>
              <w:t>կամ</w:t>
            </w:r>
            <w:r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8609AE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 xml:space="preserve">իրավունքի </w:t>
            </w:r>
            <w:r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  <w:lang w:val="hy-AM"/>
              </w:rPr>
              <w:t>բնագավառում</w:t>
            </w:r>
            <w:r w:rsidR="00104324"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</w:rPr>
              <w:t>՝</w:t>
            </w:r>
            <w:r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0A68DF">
              <w:rPr>
                <w:rFonts w:ascii="GHEA Grapalat" w:eastAsia="Calibri" w:hAnsi="GHEA Grapalat" w:cs="ArTarumianTimes"/>
                <w:sz w:val="24"/>
                <w:szCs w:val="24"/>
                <w:lang w:val="af-ZA"/>
              </w:rPr>
              <w:t>մեկ</w:t>
            </w:r>
            <w:r w:rsidR="00DA71BC"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</w:rPr>
              <w:t xml:space="preserve"> </w:t>
            </w:r>
            <w:r w:rsidRPr="00DE5893"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  <w:lang w:val="af-ZA"/>
              </w:rPr>
              <w:t>տարվա</w:t>
            </w:r>
            <w:r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E5893"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  <w:lang w:val="af-ZA"/>
              </w:rPr>
              <w:t>աշխատանքային</w:t>
            </w:r>
            <w:r w:rsidRPr="00DE5893">
              <w:rPr>
                <w:rFonts w:ascii="GHEA Grapalat" w:eastAsia="Calibri" w:hAnsi="GHEA Grapalat" w:cs="ArTarumianTimes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DE5893"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  <w:lang w:val="af-ZA"/>
              </w:rPr>
              <w:t>ստաժ</w:t>
            </w:r>
            <w:r w:rsidRPr="00DE5893"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  <w:lang w:val="hy-AM"/>
              </w:rPr>
              <w:t>։</w:t>
            </w:r>
          </w:p>
          <w:p w:rsidR="00781FB4" w:rsidRPr="003A6E27" w:rsidRDefault="00781FB4" w:rsidP="00DA71BC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781FB4" w:rsidRDefault="00781FB4" w:rsidP="00DA71BC">
            <w:pPr>
              <w:tabs>
                <w:tab w:val="left" w:pos="210"/>
                <w:tab w:val="left" w:pos="567"/>
                <w:tab w:val="left" w:pos="743"/>
                <w:tab w:val="left" w:pos="885"/>
                <w:tab w:val="left" w:pos="1092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3.4 Անհրաժեշտ կոմպետենցիաներ</w:t>
            </w:r>
          </w:p>
          <w:p w:rsidR="0016313A" w:rsidRPr="0016313A" w:rsidRDefault="0016313A" w:rsidP="00DA71BC">
            <w:pPr>
              <w:tabs>
                <w:tab w:val="left" w:pos="210"/>
                <w:tab w:val="left" w:pos="567"/>
                <w:tab w:val="left" w:pos="743"/>
                <w:tab w:val="left" w:pos="885"/>
                <w:tab w:val="left" w:pos="1092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</w:p>
          <w:p w:rsidR="00781FB4" w:rsidRPr="003A6E27" w:rsidRDefault="00781FB4" w:rsidP="00DA71BC">
            <w:pPr>
              <w:tabs>
                <w:tab w:val="left" w:pos="210"/>
                <w:tab w:val="left" w:pos="567"/>
                <w:tab w:val="left" w:pos="743"/>
                <w:tab w:val="left" w:pos="885"/>
                <w:tab w:val="left" w:pos="1092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Ընդհանրական կոմպետենցիաներ՝</w:t>
            </w:r>
          </w:p>
          <w:p w:rsidR="009A05EC" w:rsidRPr="00DA71BC" w:rsidRDefault="00DA71BC" w:rsidP="00DA71BC">
            <w:pPr>
              <w:pStyle w:val="ListParagraph"/>
              <w:numPr>
                <w:ilvl w:val="0"/>
                <w:numId w:val="11"/>
              </w:numPr>
              <w:tabs>
                <w:tab w:val="left" w:pos="567"/>
                <w:tab w:val="left" w:pos="743"/>
                <w:tab w:val="left" w:pos="885"/>
                <w:tab w:val="left" w:pos="1092"/>
              </w:tabs>
              <w:spacing w:line="276" w:lineRule="auto"/>
              <w:ind w:left="0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="009A05EC"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Խնդրի լուծում</w:t>
            </w:r>
          </w:p>
          <w:p w:rsidR="009A05EC" w:rsidRPr="00DA71BC" w:rsidRDefault="009A05EC" w:rsidP="00DA71BC">
            <w:pPr>
              <w:pStyle w:val="ListParagraph"/>
              <w:numPr>
                <w:ilvl w:val="0"/>
                <w:numId w:val="11"/>
              </w:numPr>
              <w:tabs>
                <w:tab w:val="left" w:pos="567"/>
                <w:tab w:val="left" w:pos="743"/>
                <w:tab w:val="left" w:pos="885"/>
                <w:tab w:val="left" w:pos="1092"/>
              </w:tabs>
              <w:spacing w:line="276" w:lineRule="auto"/>
              <w:ind w:left="0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Հաշվետվությունների</w:t>
            </w:r>
            <w:proofErr w:type="spellEnd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մշակում</w:t>
            </w:r>
            <w:proofErr w:type="spellEnd"/>
          </w:p>
          <w:p w:rsidR="009A05EC" w:rsidRPr="00DA71BC" w:rsidRDefault="009A05EC" w:rsidP="00DA71BC">
            <w:pPr>
              <w:pStyle w:val="ListParagraph"/>
              <w:numPr>
                <w:ilvl w:val="0"/>
                <w:numId w:val="11"/>
              </w:numPr>
              <w:tabs>
                <w:tab w:val="left" w:pos="567"/>
                <w:tab w:val="left" w:pos="743"/>
                <w:tab w:val="left" w:pos="885"/>
                <w:tab w:val="left" w:pos="1092"/>
              </w:tabs>
              <w:spacing w:line="276" w:lineRule="auto"/>
              <w:ind w:left="0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Տեղեկատվության</w:t>
            </w:r>
            <w:proofErr w:type="spellEnd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հավաքագրում</w:t>
            </w:r>
            <w:proofErr w:type="spellEnd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վերլուծություն</w:t>
            </w:r>
            <w:proofErr w:type="spellEnd"/>
          </w:p>
          <w:p w:rsidR="009A05EC" w:rsidRPr="00DA71BC" w:rsidRDefault="009A05EC" w:rsidP="00DA71BC">
            <w:pPr>
              <w:pStyle w:val="ListParagraph"/>
              <w:numPr>
                <w:ilvl w:val="0"/>
                <w:numId w:val="11"/>
              </w:numPr>
              <w:tabs>
                <w:tab w:val="left" w:pos="210"/>
                <w:tab w:val="left" w:pos="567"/>
                <w:tab w:val="left" w:pos="743"/>
                <w:tab w:val="left" w:pos="885"/>
                <w:tab w:val="left" w:pos="1092"/>
              </w:tabs>
              <w:spacing w:line="276" w:lineRule="auto"/>
              <w:ind w:left="0" w:firstLine="567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proofErr w:type="spellStart"/>
            <w:r w:rsidRPr="00DA71B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Բարեվարքություն</w:t>
            </w:r>
            <w:proofErr w:type="spellEnd"/>
          </w:p>
          <w:p w:rsidR="003A6E27" w:rsidRPr="003A6E27" w:rsidRDefault="003A6E27" w:rsidP="00DA71BC">
            <w:pPr>
              <w:tabs>
                <w:tab w:val="left" w:pos="240"/>
                <w:tab w:val="left" w:pos="567"/>
                <w:tab w:val="left" w:pos="743"/>
                <w:tab w:val="left" w:pos="885"/>
                <w:tab w:val="left" w:pos="1092"/>
              </w:tabs>
              <w:spacing w:line="276" w:lineRule="auto"/>
              <w:ind w:firstLine="567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  <w:p w:rsidR="00781FB4" w:rsidRPr="003A6E27" w:rsidRDefault="00781FB4" w:rsidP="00DA71BC">
            <w:pPr>
              <w:pStyle w:val="ListParagraph"/>
              <w:tabs>
                <w:tab w:val="left" w:pos="210"/>
                <w:tab w:val="left" w:pos="567"/>
                <w:tab w:val="left" w:pos="743"/>
                <w:tab w:val="left" w:pos="885"/>
                <w:tab w:val="left" w:pos="1092"/>
              </w:tabs>
              <w:spacing w:line="276" w:lineRule="auto"/>
              <w:ind w:left="0" w:firstLine="567"/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</w:pPr>
            <w:r w:rsidRPr="003A6E27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Ընտրանքային կոմպետենցիաներ՝</w:t>
            </w:r>
          </w:p>
          <w:p w:rsidR="00E00E6B" w:rsidRDefault="00E00E6B" w:rsidP="00E61526">
            <w:pPr>
              <w:pStyle w:val="ListParagraph"/>
              <w:numPr>
                <w:ilvl w:val="0"/>
                <w:numId w:val="20"/>
              </w:numPr>
              <w:tabs>
                <w:tab w:val="left" w:pos="920"/>
              </w:tabs>
              <w:spacing w:after="160" w:line="276" w:lineRule="auto"/>
              <w:ind w:left="34" w:firstLine="567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կառավարում</w:t>
            </w:r>
            <w:proofErr w:type="spellEnd"/>
          </w:p>
          <w:p w:rsidR="00E00E6B" w:rsidRDefault="00E00E6B" w:rsidP="00E61526">
            <w:pPr>
              <w:pStyle w:val="ListParagraph"/>
              <w:numPr>
                <w:ilvl w:val="0"/>
                <w:numId w:val="20"/>
              </w:numPr>
              <w:tabs>
                <w:tab w:val="left" w:pos="920"/>
              </w:tabs>
              <w:spacing w:after="160" w:line="276" w:lineRule="auto"/>
              <w:ind w:left="34" w:firstLine="56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Ժամանակի կառավարում</w:t>
            </w:r>
          </w:p>
          <w:p w:rsidR="00883147" w:rsidRPr="003A6E27" w:rsidRDefault="00E00E6B" w:rsidP="00E61526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  <w:tab w:val="left" w:pos="920"/>
              </w:tabs>
              <w:spacing w:line="276" w:lineRule="auto"/>
              <w:ind w:left="34" w:firstLine="567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աստաթղթերի նախապատրա</w:t>
            </w:r>
            <w:r>
              <w:rPr>
                <w:rFonts w:ascii="GHEA Grapalat" w:hAnsi="GHEA Grapalat"/>
                <w:sz w:val="24"/>
                <w:szCs w:val="24"/>
              </w:rPr>
              <w:t>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տում</w:t>
            </w:r>
          </w:p>
        </w:tc>
      </w:tr>
      <w:tr w:rsidR="003A6E27" w:rsidRPr="003A6E27" w:rsidTr="00DA71BC">
        <w:tc>
          <w:tcPr>
            <w:tcW w:w="9468" w:type="dxa"/>
          </w:tcPr>
          <w:p w:rsidR="003A6E27" w:rsidRPr="006823DD" w:rsidRDefault="004A5FE1" w:rsidP="006823DD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Կազմակերպակ</w:t>
            </w:r>
            <w:r w:rsidR="003A6E27" w:rsidRPr="006823DD">
              <w:rPr>
                <w:rFonts w:ascii="GHEA Grapalat" w:hAnsi="GHEA Grapalat"/>
                <w:b/>
                <w:sz w:val="24"/>
                <w:szCs w:val="24"/>
              </w:rPr>
              <w:t>ան</w:t>
            </w:r>
            <w:proofErr w:type="spellEnd"/>
            <w:r w:rsidR="003A6E27" w:rsidRPr="006823D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3A6E27" w:rsidRPr="006823DD">
              <w:rPr>
                <w:rFonts w:ascii="GHEA Grapalat" w:hAnsi="GHEA Grapalat"/>
                <w:b/>
                <w:sz w:val="24"/>
                <w:szCs w:val="24"/>
              </w:rPr>
              <w:t>շրջանակը</w:t>
            </w:r>
            <w:proofErr w:type="spellEnd"/>
          </w:p>
          <w:p w:rsidR="003A6E27" w:rsidRPr="006823DD" w:rsidRDefault="003A6E27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6823DD">
              <w:rPr>
                <w:rFonts w:ascii="GHEA Grapalat" w:hAnsi="GHEA Grapalat"/>
                <w:b/>
                <w:sz w:val="24"/>
                <w:szCs w:val="24"/>
              </w:rPr>
              <w:t xml:space="preserve">4.1.Աշխատանքի </w:t>
            </w:r>
            <w:proofErr w:type="spellStart"/>
            <w:r w:rsidRPr="006823DD">
              <w:rPr>
                <w:rFonts w:ascii="GHEA Grapalat" w:hAnsi="GHEA Grapalat"/>
                <w:b/>
                <w:sz w:val="24"/>
                <w:szCs w:val="24"/>
              </w:rPr>
              <w:t>կազմակերպական</w:t>
            </w:r>
            <w:proofErr w:type="spellEnd"/>
            <w:r w:rsidRPr="006823DD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6823DD">
              <w:rPr>
                <w:rFonts w:ascii="GHEA Grapalat" w:hAnsi="GHEA Grapalat"/>
                <w:b/>
                <w:sz w:val="24"/>
                <w:szCs w:val="24"/>
              </w:rPr>
              <w:t>ղեկավարման</w:t>
            </w:r>
            <w:proofErr w:type="spellEnd"/>
            <w:r w:rsidRPr="006823DD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823DD">
              <w:rPr>
                <w:rFonts w:ascii="GHEA Grapalat" w:hAnsi="GHEA Grapalat"/>
                <w:b/>
                <w:sz w:val="24"/>
                <w:szCs w:val="24"/>
              </w:rPr>
              <w:t>շրջանակը</w:t>
            </w:r>
            <w:proofErr w:type="spellEnd"/>
          </w:p>
          <w:p w:rsidR="00E00E6B" w:rsidRDefault="00E00E6B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Պատասխանատու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բնույթով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պայմանավորված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վերջնարդյունքին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նպաստող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միջանկյալ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արդյունքի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ստեղծման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համար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։</w:t>
            </w:r>
          </w:p>
          <w:p w:rsidR="003A6E27" w:rsidRPr="006823DD" w:rsidRDefault="003A6E27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4.2.Որոշումներ </w:t>
            </w:r>
            <w:proofErr w:type="spellStart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կայացնելու</w:t>
            </w:r>
            <w:proofErr w:type="spellEnd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լիազորությունները</w:t>
            </w:r>
            <w:proofErr w:type="spellEnd"/>
          </w:p>
          <w:p w:rsidR="00BB3D64" w:rsidRDefault="00BB3D64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Կայացնում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որոշումներ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բնույթով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պայմանավորված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վերջնարդյունքին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նպաստող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միջանկյալ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արդյունքի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ստեղծման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BB3D64">
              <w:rPr>
                <w:rFonts w:ascii="GHEA Grapalat" w:hAnsi="GHEA Grapalat" w:cs="Sylfaen"/>
                <w:color w:val="000000"/>
                <w:sz w:val="24"/>
                <w:szCs w:val="24"/>
              </w:rPr>
              <w:t>։</w:t>
            </w:r>
          </w:p>
          <w:p w:rsidR="003A6E27" w:rsidRPr="006823DD" w:rsidRDefault="003A6E27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4.3.Գործունեության </w:t>
            </w:r>
            <w:proofErr w:type="spellStart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ազդեցությունը</w:t>
            </w:r>
            <w:proofErr w:type="spellEnd"/>
          </w:p>
          <w:p w:rsidR="00C93F39" w:rsidRDefault="00C93F39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Ունի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ազդեցություն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ապահովման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որոշակի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գործառույթների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իրականացման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C93F39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  <w:p w:rsidR="003A6E27" w:rsidRPr="006823DD" w:rsidRDefault="003A6E27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4.4.Շփումները և </w:t>
            </w:r>
            <w:proofErr w:type="spellStart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ներկայացուցչությունը</w:t>
            </w:r>
            <w:proofErr w:type="spellEnd"/>
          </w:p>
          <w:p w:rsidR="00E00E6B" w:rsidRDefault="00E00E6B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Իր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իրավասության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շփվում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որպես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ներկայացուցիչ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հանդես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գալիս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մարմնի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այլ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ստորաբաժանումների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այլ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մարմինների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միջազգային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հետ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հանդես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գալիս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մարմնի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ներսում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մարմնից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դուրս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ձևավորված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խմբերում</w:t>
            </w:r>
            <w:proofErr w:type="spellEnd"/>
            <w:r w:rsidRPr="00E00E6B">
              <w:rPr>
                <w:rFonts w:ascii="GHEA Grapalat" w:hAnsi="GHEA Grapalat" w:cs="Calibri"/>
                <w:color w:val="000000"/>
                <w:sz w:val="24"/>
                <w:szCs w:val="24"/>
              </w:rPr>
              <w:t>:</w:t>
            </w:r>
          </w:p>
          <w:p w:rsidR="003A6E27" w:rsidRPr="006823DD" w:rsidRDefault="003A6E27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4.5.Խնդիրների </w:t>
            </w:r>
            <w:proofErr w:type="spellStart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բարդությունը</w:t>
            </w:r>
            <w:proofErr w:type="spellEnd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դրանց</w:t>
            </w:r>
            <w:proofErr w:type="spellEnd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23D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լուծումը</w:t>
            </w:r>
            <w:proofErr w:type="spellEnd"/>
          </w:p>
          <w:p w:rsidR="00BE4277" w:rsidRPr="006823DD" w:rsidRDefault="00E00E6B" w:rsidP="006823DD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Իր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լիազորությունների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բացահայտում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խնդիրներ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ներկայացնում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խնդիրների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լուծման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տարբերակներ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մասնակցում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առջև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դրված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խնդիրների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լուծմանը</w:t>
            </w:r>
            <w:proofErr w:type="spellEnd"/>
            <w:r w:rsidRPr="00E00E6B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</w:tbl>
    <w:p w:rsidR="00A95DB5" w:rsidRDefault="00A95DB5" w:rsidP="00DA71BC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3A6E27" w:rsidRDefault="003A6E27" w:rsidP="00DA71BC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3A6E27" w:rsidRPr="003A6E27" w:rsidRDefault="003A6E27" w:rsidP="00DA71BC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sectPr w:rsidR="003A6E27" w:rsidRPr="003A6E27" w:rsidSect="00773340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F89"/>
    <w:multiLevelType w:val="hybridMultilevel"/>
    <w:tmpl w:val="C40ECB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4A2288"/>
    <w:multiLevelType w:val="hybridMultilevel"/>
    <w:tmpl w:val="0DC209E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622C5"/>
    <w:multiLevelType w:val="hybridMultilevel"/>
    <w:tmpl w:val="44D058C6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AB5867"/>
    <w:multiLevelType w:val="hybridMultilevel"/>
    <w:tmpl w:val="62BE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B5A39"/>
    <w:multiLevelType w:val="hybridMultilevel"/>
    <w:tmpl w:val="24786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11692"/>
    <w:multiLevelType w:val="hybridMultilevel"/>
    <w:tmpl w:val="224C2A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0777B42"/>
    <w:multiLevelType w:val="hybridMultilevel"/>
    <w:tmpl w:val="EE0833C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37F5357"/>
    <w:multiLevelType w:val="hybridMultilevel"/>
    <w:tmpl w:val="118A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B1C5F"/>
    <w:multiLevelType w:val="hybridMultilevel"/>
    <w:tmpl w:val="412C9DE6"/>
    <w:lvl w:ilvl="0" w:tplc="0409000F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25213B"/>
    <w:multiLevelType w:val="hybridMultilevel"/>
    <w:tmpl w:val="FA52A81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735BCB"/>
    <w:multiLevelType w:val="hybridMultilevel"/>
    <w:tmpl w:val="9DFE8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A241D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F2A3BCE"/>
    <w:multiLevelType w:val="hybridMultilevel"/>
    <w:tmpl w:val="2BCC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92AB7"/>
    <w:multiLevelType w:val="hybridMultilevel"/>
    <w:tmpl w:val="04BE33F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31D2CD6"/>
    <w:multiLevelType w:val="hybridMultilevel"/>
    <w:tmpl w:val="2FDA21D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5775DEC"/>
    <w:multiLevelType w:val="hybridMultilevel"/>
    <w:tmpl w:val="E1F2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37EE7"/>
    <w:multiLevelType w:val="hybridMultilevel"/>
    <w:tmpl w:val="6ADCD62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B54678"/>
    <w:multiLevelType w:val="hybridMultilevel"/>
    <w:tmpl w:val="41363DB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7FB480E"/>
    <w:multiLevelType w:val="hybridMultilevel"/>
    <w:tmpl w:val="FC76C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3044A"/>
    <w:multiLevelType w:val="hybridMultilevel"/>
    <w:tmpl w:val="7E28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B94729"/>
    <w:multiLevelType w:val="hybridMultilevel"/>
    <w:tmpl w:val="2424015A"/>
    <w:lvl w:ilvl="0" w:tplc="0409000F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>
    <w:nsid w:val="7498462D"/>
    <w:multiLevelType w:val="hybridMultilevel"/>
    <w:tmpl w:val="03C02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7E017F"/>
    <w:multiLevelType w:val="hybridMultilevel"/>
    <w:tmpl w:val="4A08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032B9"/>
    <w:multiLevelType w:val="hybridMultilevel"/>
    <w:tmpl w:val="6ECC0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343B5"/>
    <w:multiLevelType w:val="hybridMultilevel"/>
    <w:tmpl w:val="68168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2"/>
  </w:num>
  <w:num w:numId="3">
    <w:abstractNumId w:val="11"/>
  </w:num>
  <w:num w:numId="4">
    <w:abstractNumId w:val="3"/>
  </w:num>
  <w:num w:numId="5">
    <w:abstractNumId w:val="12"/>
  </w:num>
  <w:num w:numId="6">
    <w:abstractNumId w:val="24"/>
  </w:num>
  <w:num w:numId="7">
    <w:abstractNumId w:val="21"/>
  </w:num>
  <w:num w:numId="8">
    <w:abstractNumId w:val="15"/>
  </w:num>
  <w:num w:numId="9">
    <w:abstractNumId w:val="1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3"/>
  </w:num>
  <w:num w:numId="13">
    <w:abstractNumId w:val="16"/>
  </w:num>
  <w:num w:numId="14">
    <w:abstractNumId w:val="4"/>
  </w:num>
  <w:num w:numId="15">
    <w:abstractNumId w:val="19"/>
  </w:num>
  <w:num w:numId="16">
    <w:abstractNumId w:val="25"/>
  </w:num>
  <w:num w:numId="17">
    <w:abstractNumId w:val="10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6"/>
  </w:num>
  <w:num w:numId="21">
    <w:abstractNumId w:val="7"/>
  </w:num>
  <w:num w:numId="22">
    <w:abstractNumId w:val="18"/>
  </w:num>
  <w:num w:numId="23">
    <w:abstractNumId w:val="5"/>
  </w:num>
  <w:num w:numId="24">
    <w:abstractNumId w:val="8"/>
  </w:num>
  <w:num w:numId="25">
    <w:abstractNumId w:val="0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DB5"/>
    <w:rsid w:val="00000B09"/>
    <w:rsid w:val="000150CF"/>
    <w:rsid w:val="00023900"/>
    <w:rsid w:val="000256E8"/>
    <w:rsid w:val="00026CBA"/>
    <w:rsid w:val="0004017A"/>
    <w:rsid w:val="00075A16"/>
    <w:rsid w:val="000A68DF"/>
    <w:rsid w:val="000C1D4D"/>
    <w:rsid w:val="000C2AED"/>
    <w:rsid w:val="000E51DB"/>
    <w:rsid w:val="00104324"/>
    <w:rsid w:val="0012410D"/>
    <w:rsid w:val="00161824"/>
    <w:rsid w:val="0016313A"/>
    <w:rsid w:val="0017335A"/>
    <w:rsid w:val="001A336C"/>
    <w:rsid w:val="001B4FC8"/>
    <w:rsid w:val="001E4755"/>
    <w:rsid w:val="00204615"/>
    <w:rsid w:val="00227D19"/>
    <w:rsid w:val="00276AB6"/>
    <w:rsid w:val="002A3D4E"/>
    <w:rsid w:val="002A51DA"/>
    <w:rsid w:val="002B5C82"/>
    <w:rsid w:val="002E48E5"/>
    <w:rsid w:val="00332398"/>
    <w:rsid w:val="00345DA6"/>
    <w:rsid w:val="0036310E"/>
    <w:rsid w:val="00393E47"/>
    <w:rsid w:val="003A36CB"/>
    <w:rsid w:val="003A6E27"/>
    <w:rsid w:val="003E1C04"/>
    <w:rsid w:val="004445CC"/>
    <w:rsid w:val="0049187F"/>
    <w:rsid w:val="004A3660"/>
    <w:rsid w:val="004A5FE1"/>
    <w:rsid w:val="004B7066"/>
    <w:rsid w:val="004C3373"/>
    <w:rsid w:val="005054C3"/>
    <w:rsid w:val="00534D1E"/>
    <w:rsid w:val="005730A6"/>
    <w:rsid w:val="0058204F"/>
    <w:rsid w:val="005A092D"/>
    <w:rsid w:val="00610B22"/>
    <w:rsid w:val="0063088E"/>
    <w:rsid w:val="00634750"/>
    <w:rsid w:val="00662AC9"/>
    <w:rsid w:val="0067792A"/>
    <w:rsid w:val="00680AFF"/>
    <w:rsid w:val="006823DD"/>
    <w:rsid w:val="00682C5A"/>
    <w:rsid w:val="006904E4"/>
    <w:rsid w:val="0069591C"/>
    <w:rsid w:val="006C19C5"/>
    <w:rsid w:val="006D5A49"/>
    <w:rsid w:val="006F6075"/>
    <w:rsid w:val="007245DD"/>
    <w:rsid w:val="007312CE"/>
    <w:rsid w:val="007328F9"/>
    <w:rsid w:val="00741C00"/>
    <w:rsid w:val="00773340"/>
    <w:rsid w:val="007751F1"/>
    <w:rsid w:val="00781FB4"/>
    <w:rsid w:val="007A5837"/>
    <w:rsid w:val="007B519A"/>
    <w:rsid w:val="007D22C5"/>
    <w:rsid w:val="007D29AE"/>
    <w:rsid w:val="007D6483"/>
    <w:rsid w:val="00855EC1"/>
    <w:rsid w:val="008609AE"/>
    <w:rsid w:val="008711BD"/>
    <w:rsid w:val="00883147"/>
    <w:rsid w:val="00890294"/>
    <w:rsid w:val="008F40F4"/>
    <w:rsid w:val="009211D4"/>
    <w:rsid w:val="00937D7F"/>
    <w:rsid w:val="0094643E"/>
    <w:rsid w:val="00960794"/>
    <w:rsid w:val="00981A77"/>
    <w:rsid w:val="009873D8"/>
    <w:rsid w:val="00996A62"/>
    <w:rsid w:val="009A05EC"/>
    <w:rsid w:val="009C3236"/>
    <w:rsid w:val="009D74CE"/>
    <w:rsid w:val="00A11D3C"/>
    <w:rsid w:val="00A41DD8"/>
    <w:rsid w:val="00A66928"/>
    <w:rsid w:val="00A95DB5"/>
    <w:rsid w:val="00AA60D1"/>
    <w:rsid w:val="00AB4A51"/>
    <w:rsid w:val="00AC2D94"/>
    <w:rsid w:val="00AC7BC8"/>
    <w:rsid w:val="00AE0350"/>
    <w:rsid w:val="00AE5DDB"/>
    <w:rsid w:val="00AF32A5"/>
    <w:rsid w:val="00B03901"/>
    <w:rsid w:val="00B136CF"/>
    <w:rsid w:val="00B54575"/>
    <w:rsid w:val="00B61E75"/>
    <w:rsid w:val="00B62D8A"/>
    <w:rsid w:val="00B74142"/>
    <w:rsid w:val="00BB3D64"/>
    <w:rsid w:val="00BC1313"/>
    <w:rsid w:val="00BC759F"/>
    <w:rsid w:val="00BD03BB"/>
    <w:rsid w:val="00BE4277"/>
    <w:rsid w:val="00BF11E4"/>
    <w:rsid w:val="00C10F0C"/>
    <w:rsid w:val="00C21582"/>
    <w:rsid w:val="00C265BE"/>
    <w:rsid w:val="00C4746B"/>
    <w:rsid w:val="00C53AE8"/>
    <w:rsid w:val="00C56CA3"/>
    <w:rsid w:val="00C83E1C"/>
    <w:rsid w:val="00C92F9F"/>
    <w:rsid w:val="00C93F39"/>
    <w:rsid w:val="00C97F36"/>
    <w:rsid w:val="00D020DA"/>
    <w:rsid w:val="00D26783"/>
    <w:rsid w:val="00D407AC"/>
    <w:rsid w:val="00D77283"/>
    <w:rsid w:val="00D87AFD"/>
    <w:rsid w:val="00DA71BC"/>
    <w:rsid w:val="00DC5A55"/>
    <w:rsid w:val="00DE5893"/>
    <w:rsid w:val="00E00E6B"/>
    <w:rsid w:val="00E32EF5"/>
    <w:rsid w:val="00E36FFF"/>
    <w:rsid w:val="00E42FBF"/>
    <w:rsid w:val="00E61526"/>
    <w:rsid w:val="00E729F4"/>
    <w:rsid w:val="00E82477"/>
    <w:rsid w:val="00E95AEB"/>
    <w:rsid w:val="00EC5051"/>
    <w:rsid w:val="00F41AF8"/>
    <w:rsid w:val="00F523B4"/>
    <w:rsid w:val="00F72E6A"/>
    <w:rsid w:val="00FA3B9F"/>
    <w:rsid w:val="00FA5FE1"/>
    <w:rsid w:val="00FC1C7F"/>
    <w:rsid w:val="00FD1DD3"/>
    <w:rsid w:val="00FF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99"/>
    <w:qFormat/>
    <w:rsid w:val="00A95D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E42FBF"/>
  </w:style>
  <w:style w:type="paragraph" w:customStyle="1" w:styleId="Style7">
    <w:name w:val="Style7"/>
    <w:basedOn w:val="Normal"/>
    <w:uiPriority w:val="99"/>
    <w:rsid w:val="001A336C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C30BB-A326-4652-95A8-7A12D908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N-Dallakyan</cp:lastModifiedBy>
  <cp:revision>99</cp:revision>
  <cp:lastPrinted>2019-04-19T06:01:00Z</cp:lastPrinted>
  <dcterms:created xsi:type="dcterms:W3CDTF">2019-03-13T10:50:00Z</dcterms:created>
  <dcterms:modified xsi:type="dcterms:W3CDTF">2020-07-10T11:30:00Z</dcterms:modified>
</cp:coreProperties>
</file>